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85E74">
        <w:rPr>
          <w:rFonts w:cs="Arial"/>
          <w:sz w:val="24"/>
          <w:lang w:val="en-US"/>
        </w:rPr>
        <w:t>80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985E74">
        <w:rPr>
          <w:rFonts w:cs="Arial"/>
          <w:sz w:val="22"/>
        </w:rPr>
        <w:t>16</w:t>
      </w:r>
      <w:r w:rsidR="00206B98">
        <w:rPr>
          <w:rFonts w:cs="Arial"/>
          <w:sz w:val="22"/>
        </w:rPr>
        <w:t>5454</w:t>
      </w:r>
    </w:p>
    <w:p w:rsidR="00985E74" w:rsidRPr="00985E74" w:rsidRDefault="00985E74" w:rsidP="00985E74">
      <w:pPr>
        <w:pStyle w:val="Header"/>
        <w:rPr>
          <w:rFonts w:cs="Arial"/>
          <w:bCs/>
          <w:sz w:val="24"/>
          <w:lang w:val="sv-SE"/>
        </w:rPr>
      </w:pPr>
      <w:r w:rsidRPr="00985E74">
        <w:rPr>
          <w:rFonts w:cs="Arial"/>
          <w:bCs/>
          <w:sz w:val="24"/>
        </w:rPr>
        <w:t>Gothenburg</w:t>
      </w:r>
      <w:r w:rsidRPr="00985E74">
        <w:rPr>
          <w:rFonts w:cs="Arial" w:hint="eastAsia"/>
          <w:bCs/>
          <w:sz w:val="24"/>
          <w:lang w:val="en-US"/>
        </w:rPr>
        <w:t xml:space="preserve"> </w:t>
      </w:r>
      <w:r w:rsidRPr="00985E74">
        <w:rPr>
          <w:rFonts w:cs="Arial"/>
          <w:bCs/>
          <w:sz w:val="24"/>
          <w:lang w:val="en-US"/>
        </w:rPr>
        <w:t>SE</w:t>
      </w:r>
      <w:r w:rsidRPr="00985E74">
        <w:rPr>
          <w:rFonts w:cs="Arial"/>
          <w:bCs/>
          <w:sz w:val="24"/>
          <w:lang w:val="pt-BR"/>
        </w:rPr>
        <w:t xml:space="preserve">, </w:t>
      </w:r>
      <w:r w:rsidRPr="00985E74">
        <w:rPr>
          <w:rFonts w:cs="Arial"/>
          <w:bCs/>
          <w:sz w:val="24"/>
        </w:rPr>
        <w:t>22 - 26 Aug</w:t>
      </w:r>
      <w:r w:rsidRPr="00985E74">
        <w:rPr>
          <w:rFonts w:cs="Arial"/>
          <w:bCs/>
          <w:sz w:val="24"/>
          <w:lang w:val="en-US"/>
        </w:rPr>
        <w:t>, 201</w:t>
      </w:r>
      <w:r w:rsidRPr="00985E74">
        <w:rPr>
          <w:rFonts w:cs="Arial" w:hint="eastAsia"/>
          <w:bCs/>
          <w:sz w:val="24"/>
          <w:lang w:val="en-US"/>
        </w:rPr>
        <w:t>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3A57BA" w:rsidRPr="003A57BA">
        <w:rPr>
          <w:sz w:val="22"/>
          <w:lang w:val="en-US"/>
        </w:rPr>
        <w:t>6.7.4.2.2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DD6D06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93CD7">
        <w:rPr>
          <w:sz w:val="22"/>
        </w:rPr>
        <w:t xml:space="preserve">Ideal </w:t>
      </w:r>
      <w:r w:rsidR="0021749C">
        <w:rPr>
          <w:sz w:val="22"/>
        </w:rPr>
        <w:t>Simulation Results</w:t>
      </w:r>
      <w:r w:rsidR="00CC298D">
        <w:rPr>
          <w:sz w:val="22"/>
        </w:rPr>
        <w:t xml:space="preserve"> for </w:t>
      </w:r>
      <w:r w:rsidR="00CC298D" w:rsidRPr="00CC298D">
        <w:rPr>
          <w:sz w:val="22"/>
        </w:rPr>
        <w:t>NPUSCH</w:t>
      </w:r>
      <w:r w:rsidR="00F94447">
        <w:rPr>
          <w:sz w:val="22"/>
        </w:rPr>
        <w:t xml:space="preserve"> Format 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21749C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C93CD7" w:rsidRPr="00C93CD7" w:rsidRDefault="00CC298D" w:rsidP="00C93CD7">
      <w:r>
        <w:rPr>
          <w:lang w:val="en-US"/>
        </w:rPr>
        <w:t xml:space="preserve">NPUSCH simulation assumptions for </w:t>
      </w:r>
      <w:r w:rsidR="00C93CD7">
        <w:rPr>
          <w:lang w:val="en-US"/>
        </w:rPr>
        <w:t xml:space="preserve">simulation result </w:t>
      </w:r>
      <w:r>
        <w:rPr>
          <w:lang w:val="en-US"/>
        </w:rPr>
        <w:t>alignments without considering frequency error were agreed in RAN4#79AH [</w:t>
      </w:r>
      <w:r w:rsidR="00C93CD7">
        <w:rPr>
          <w:lang w:val="en-US"/>
        </w:rPr>
        <w:t>1</w:t>
      </w:r>
      <w:r>
        <w:rPr>
          <w:lang w:val="en-US"/>
        </w:rPr>
        <w:t>].  In this paper,</w:t>
      </w:r>
      <w:r w:rsidR="00C93CD7">
        <w:rPr>
          <w:lang w:val="en-US"/>
        </w:rPr>
        <w:t xml:space="preserve"> we provide the </w:t>
      </w:r>
      <w:r w:rsidR="00C93CD7">
        <w:t>i</w:t>
      </w:r>
      <w:r w:rsidR="00C93CD7" w:rsidRPr="00C93CD7">
        <w:t xml:space="preserve">deal </w:t>
      </w:r>
      <w:r w:rsidR="00C93CD7">
        <w:t>simulation r</w:t>
      </w:r>
      <w:r w:rsidR="00C93CD7" w:rsidRPr="00C93CD7">
        <w:t xml:space="preserve">esults for NPUSCH Format </w:t>
      </w:r>
      <w:r w:rsidR="00F94447">
        <w:t>2</w:t>
      </w:r>
      <w:r w:rsidR="00C93CD7">
        <w:t xml:space="preserve"> based on the agreed simulation assumptions.</w:t>
      </w:r>
    </w:p>
    <w:p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:rsidR="00F94447" w:rsidRDefault="00CC298D" w:rsidP="00F94447">
      <w:pPr>
        <w:rPr>
          <w:rFonts w:cs="v4.2.0"/>
          <w:lang w:val="en-US" w:eastAsia="zh-CN"/>
        </w:rPr>
      </w:pPr>
      <w:r>
        <w:rPr>
          <w:lang w:val="en-US" w:eastAsia="zh-CN"/>
        </w:rPr>
        <w:t xml:space="preserve">For the </w:t>
      </w:r>
      <w:r>
        <w:rPr>
          <w:lang w:eastAsia="zh-CN"/>
        </w:rPr>
        <w:t xml:space="preserve">NPUSCH format </w:t>
      </w:r>
      <w:r w:rsidR="00F94447">
        <w:rPr>
          <w:lang w:eastAsia="zh-CN"/>
        </w:rPr>
        <w:t>2</w:t>
      </w:r>
      <w:r w:rsidR="00C93CD7">
        <w:rPr>
          <w:lang w:val="en-US" w:eastAsia="zh-CN"/>
        </w:rPr>
        <w:t>, RAN4 agreed</w:t>
      </w:r>
      <w:r>
        <w:rPr>
          <w:lang w:val="en-US" w:eastAsia="zh-CN"/>
        </w:rPr>
        <w:t xml:space="preserve"> to define the test cases, and related main configurations listed in Table </w:t>
      </w:r>
      <w:r w:rsidR="00C93CD7">
        <w:rPr>
          <w:lang w:val="en-US" w:eastAsia="zh-CN"/>
        </w:rPr>
        <w:t>2-1</w:t>
      </w:r>
      <w:r>
        <w:rPr>
          <w:lang w:val="en-US" w:eastAsia="zh-CN"/>
        </w:rPr>
        <w:t>.</w:t>
      </w:r>
      <w:r w:rsidR="00B76F9F">
        <w:rPr>
          <w:lang w:val="en-US" w:eastAsia="zh-CN"/>
        </w:rPr>
        <w:t xml:space="preserve"> </w:t>
      </w:r>
      <w:r w:rsidR="00F94447">
        <w:rPr>
          <w:lang w:val="en-US" w:eastAsia="zh-CN"/>
        </w:rPr>
        <w:t xml:space="preserve">The </w:t>
      </w:r>
      <w:r w:rsidR="00F94447">
        <w:rPr>
          <w:rFonts w:cs="v4.2.0"/>
          <w:lang w:val="en-US" w:eastAsia="zh-CN"/>
        </w:rPr>
        <w:t xml:space="preserve">test metric is: </w:t>
      </w:r>
    </w:p>
    <w:p w:rsidR="00F94447" w:rsidRDefault="00F94447" w:rsidP="00F94447">
      <w:pPr>
        <w:numPr>
          <w:ilvl w:val="0"/>
          <w:numId w:val="34"/>
        </w:numPr>
        <w:rPr>
          <w:rFonts w:cs="v4.2.0"/>
          <w:lang w:val="en-US" w:eastAsia="zh-CN"/>
        </w:rPr>
      </w:pPr>
      <w:r w:rsidRPr="00850762">
        <w:t>The DTX to ACK probability, i.e. the probability that ACK is detected when nothin</w:t>
      </w:r>
      <w:r w:rsidR="00B76F9F">
        <w:t>g was sent, shall not exceed 1%</w:t>
      </w:r>
    </w:p>
    <w:p w:rsidR="00F94447" w:rsidRDefault="00F94447" w:rsidP="00F94447">
      <w:pPr>
        <w:numPr>
          <w:ilvl w:val="0"/>
          <w:numId w:val="34"/>
        </w:numPr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>T</w:t>
      </w:r>
      <w:r w:rsidRPr="00850762">
        <w:t>he ACK missed detection probability shall not exceed 1% at the</w:t>
      </w:r>
      <w:r>
        <w:t xml:space="preserve"> given</w:t>
      </w:r>
      <w:r w:rsidR="00B76F9F">
        <w:t xml:space="preserve"> SNR</w:t>
      </w:r>
    </w:p>
    <w:p w:rsidR="00F94447" w:rsidRPr="002C31BA" w:rsidRDefault="00F94447" w:rsidP="00F94447">
      <w:pPr>
        <w:numPr>
          <w:ilvl w:val="0"/>
          <w:numId w:val="34"/>
        </w:numPr>
        <w:rPr>
          <w:rFonts w:cs="v4.2.0"/>
          <w:lang w:val="en-US" w:eastAsia="zh-CN"/>
        </w:rPr>
      </w:pPr>
      <w:r w:rsidRPr="00850762">
        <w:t>The NACK to ACK probability shall not exceed 0</w:t>
      </w:r>
      <w:r>
        <w:rPr>
          <w:rFonts w:hint="eastAsia"/>
          <w:lang w:eastAsia="zh-CN"/>
        </w:rPr>
        <w:t>.</w:t>
      </w:r>
      <w:r w:rsidRPr="00850762">
        <w:t>1% at the</w:t>
      </w:r>
      <w:r>
        <w:t xml:space="preserve"> given SNR</w:t>
      </w:r>
      <w:r>
        <w:rPr>
          <w:rFonts w:cs="v4.2.0"/>
          <w:lang w:val="en-US" w:eastAsia="zh-CN"/>
        </w:rPr>
        <w:t>.</w:t>
      </w:r>
    </w:p>
    <w:p w:rsidR="00F94447" w:rsidRPr="00B76F9F" w:rsidRDefault="00B76F9F" w:rsidP="00F94447">
      <w:pPr>
        <w:pStyle w:val="TH"/>
        <w:outlineLvl w:val="0"/>
        <w:rPr>
          <w:rFonts w:ascii="Times New Roman" w:eastAsia="Malgun Gothic" w:hAnsi="Times New Roman"/>
        </w:rPr>
      </w:pPr>
      <w:r w:rsidRPr="00B76F9F">
        <w:rPr>
          <w:rFonts w:ascii="Times New Roman" w:eastAsia="Malgun Gothic" w:hAnsi="Times New Roman"/>
        </w:rPr>
        <w:t>Table 2-1</w:t>
      </w:r>
      <w:r w:rsidR="00F94447" w:rsidRPr="00B76F9F">
        <w:rPr>
          <w:rFonts w:ascii="Times New Roman" w:eastAsia="Malgun Gothic" w:hAnsi="Times New Roman"/>
        </w:rPr>
        <w:t xml:space="preserve">: Simulation assumption for </w:t>
      </w:r>
      <w:r w:rsidR="00F94447" w:rsidRPr="00B76F9F">
        <w:rPr>
          <w:rFonts w:ascii="Times New Roman" w:hAnsi="Times New Roman"/>
          <w:lang w:eastAsia="zh-CN"/>
        </w:rPr>
        <w:t>NPUSCH format 2</w:t>
      </w:r>
    </w:p>
    <w:tbl>
      <w:tblPr>
        <w:tblW w:w="9282" w:type="dxa"/>
        <w:jc w:val="center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1"/>
        <w:gridCol w:w="919"/>
        <w:gridCol w:w="902"/>
        <w:gridCol w:w="1121"/>
        <w:gridCol w:w="1080"/>
        <w:gridCol w:w="1399"/>
        <w:gridCol w:w="1017"/>
        <w:gridCol w:w="900"/>
        <w:gridCol w:w="1053"/>
      </w:tblGrid>
      <w:tr w:rsidR="00F94447" w:rsidRPr="00B76F9F" w:rsidTr="002F7F2D">
        <w:trPr>
          <w:trHeight w:val="1159"/>
          <w:jc w:val="center"/>
        </w:trPr>
        <w:tc>
          <w:tcPr>
            <w:tcW w:w="891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Test number</w:t>
            </w:r>
          </w:p>
        </w:tc>
        <w:tc>
          <w:tcPr>
            <w:tcW w:w="919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 xml:space="preserve">BW </w:t>
            </w:r>
          </w:p>
        </w:tc>
        <w:tc>
          <w:tcPr>
            <w:tcW w:w="902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sz w:val="16"/>
                <w:szCs w:val="16"/>
              </w:rPr>
              <w:t>Singe-/Multi-tone</w:t>
            </w:r>
          </w:p>
        </w:tc>
        <w:tc>
          <w:tcPr>
            <w:tcW w:w="1121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Sub-carrier spacing</w:t>
            </w:r>
          </w:p>
        </w:tc>
        <w:tc>
          <w:tcPr>
            <w:tcW w:w="1080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repetition level</w:t>
            </w:r>
          </w:p>
        </w:tc>
        <w:tc>
          <w:tcPr>
            <w:tcW w:w="1399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Modulation</w:t>
            </w:r>
          </w:p>
        </w:tc>
        <w:tc>
          <w:tcPr>
            <w:tcW w:w="1017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Propagation Condition</w:t>
            </w:r>
          </w:p>
        </w:tc>
        <w:tc>
          <w:tcPr>
            <w:tcW w:w="900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Antenna configuration</w:t>
            </w:r>
          </w:p>
        </w:tc>
        <w:tc>
          <w:tcPr>
            <w:tcW w:w="1053" w:type="dxa"/>
          </w:tcPr>
          <w:p w:rsidR="00F94447" w:rsidRPr="00B76F9F" w:rsidRDefault="00F94447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SNR (dB)</w:t>
            </w:r>
          </w:p>
        </w:tc>
      </w:tr>
      <w:tr w:rsidR="00F94447" w:rsidRPr="00B76F9F" w:rsidTr="002F7F2D">
        <w:trPr>
          <w:trHeight w:val="106"/>
          <w:jc w:val="center"/>
        </w:trPr>
        <w:tc>
          <w:tcPr>
            <w:tcW w:w="891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180KHz</w:t>
            </w:r>
          </w:p>
        </w:tc>
        <w:tc>
          <w:tcPr>
            <w:tcW w:w="902" w:type="dxa"/>
            <w:vAlign w:val="center"/>
          </w:tcPr>
          <w:p w:rsidR="00F94447" w:rsidRPr="00B76F9F" w:rsidRDefault="00F94447" w:rsidP="002F7F2D">
            <w:pPr>
              <w:jc w:val="center"/>
              <w:rPr>
                <w:rFonts w:eastAsia="Malgun Gothic" w:cs="v4.2.0"/>
                <w:sz w:val="16"/>
                <w:szCs w:val="16"/>
              </w:rPr>
            </w:pPr>
            <w:r w:rsidRPr="00B76F9F">
              <w:rPr>
                <w:rFonts w:eastAsia="Malgun Gothic" w:cs="v4.2.0"/>
                <w:sz w:val="16"/>
                <w:szCs w:val="16"/>
              </w:rPr>
              <w:t>Single</w:t>
            </w:r>
          </w:p>
        </w:tc>
        <w:tc>
          <w:tcPr>
            <w:tcW w:w="1121" w:type="dxa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3.75KHz</w:t>
            </w:r>
          </w:p>
        </w:tc>
        <w:tc>
          <w:tcPr>
            <w:tcW w:w="1080" w:type="dxa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[1],[16],[64]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BPSK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94447" w:rsidRPr="00B76F9F" w:rsidRDefault="00F94447" w:rsidP="002F7F2D">
            <w:pPr>
              <w:jc w:val="center"/>
              <w:rPr>
                <w:sz w:val="16"/>
                <w:szCs w:val="16"/>
              </w:rPr>
            </w:pPr>
            <w:r w:rsidRPr="00B76F9F">
              <w:rPr>
                <w:rFonts w:eastAsia="Malgun Gothic" w:cs="v4.2.0"/>
                <w:sz w:val="16"/>
                <w:szCs w:val="16"/>
              </w:rPr>
              <w:t>EPA5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1x 2</w:t>
            </w:r>
          </w:p>
        </w:tc>
        <w:tc>
          <w:tcPr>
            <w:tcW w:w="1053" w:type="dxa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hAnsi="Times New Roman" w:cs="v4.2.0"/>
                <w:sz w:val="16"/>
                <w:szCs w:val="16"/>
                <w:lang w:eastAsia="zh-CN"/>
              </w:rPr>
            </w:pPr>
            <w:r w:rsidRPr="00B76F9F">
              <w:rPr>
                <w:rFonts w:ascii="Times New Roman" w:hAnsi="Times New Roman" w:cs="v4.2.0"/>
                <w:sz w:val="16"/>
                <w:szCs w:val="16"/>
                <w:lang w:eastAsia="zh-CN"/>
              </w:rPr>
              <w:t>TBD</w:t>
            </w:r>
          </w:p>
        </w:tc>
      </w:tr>
      <w:tr w:rsidR="00F94447" w:rsidRPr="00B76F9F" w:rsidTr="002F7F2D">
        <w:trPr>
          <w:trHeight w:val="106"/>
          <w:jc w:val="center"/>
        </w:trPr>
        <w:tc>
          <w:tcPr>
            <w:tcW w:w="891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180KHz</w:t>
            </w:r>
          </w:p>
        </w:tc>
        <w:tc>
          <w:tcPr>
            <w:tcW w:w="902" w:type="dxa"/>
            <w:vAlign w:val="center"/>
          </w:tcPr>
          <w:p w:rsidR="00F94447" w:rsidRPr="00B76F9F" w:rsidRDefault="00F94447" w:rsidP="002F7F2D">
            <w:pPr>
              <w:jc w:val="center"/>
              <w:rPr>
                <w:rFonts w:eastAsia="Malgun Gothic" w:cs="v4.2.0"/>
                <w:sz w:val="16"/>
                <w:szCs w:val="16"/>
              </w:rPr>
            </w:pPr>
            <w:r w:rsidRPr="00B76F9F">
              <w:rPr>
                <w:rFonts w:eastAsia="Malgun Gothic" w:cs="v4.2.0"/>
                <w:sz w:val="16"/>
                <w:szCs w:val="16"/>
              </w:rPr>
              <w:t>Single</w:t>
            </w:r>
          </w:p>
        </w:tc>
        <w:tc>
          <w:tcPr>
            <w:tcW w:w="1121" w:type="dxa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15KHz</w:t>
            </w:r>
          </w:p>
        </w:tc>
        <w:tc>
          <w:tcPr>
            <w:tcW w:w="1080" w:type="dxa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[1],[16],[64]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b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BPSK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94447" w:rsidRPr="00B76F9F" w:rsidRDefault="00F94447" w:rsidP="002F7F2D">
            <w:pPr>
              <w:jc w:val="center"/>
              <w:rPr>
                <w:sz w:val="16"/>
                <w:szCs w:val="16"/>
              </w:rPr>
            </w:pPr>
            <w:r w:rsidRPr="00B76F9F">
              <w:rPr>
                <w:rFonts w:eastAsia="Malgun Gothic" w:cs="v4.2.0"/>
                <w:sz w:val="16"/>
                <w:szCs w:val="16"/>
              </w:rPr>
              <w:t>EPA5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eastAsia="Malgun Gothic" w:hAnsi="Times New Roman" w:cs="v4.2.0"/>
                <w:sz w:val="16"/>
                <w:szCs w:val="16"/>
              </w:rPr>
              <w:t>1 x 2</w:t>
            </w:r>
          </w:p>
        </w:tc>
        <w:tc>
          <w:tcPr>
            <w:tcW w:w="1053" w:type="dxa"/>
            <w:vAlign w:val="center"/>
          </w:tcPr>
          <w:p w:rsidR="00F94447" w:rsidRPr="00B76F9F" w:rsidRDefault="00F94447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B76F9F">
              <w:rPr>
                <w:rFonts w:ascii="Times New Roman" w:hAnsi="Times New Roman" w:cs="v4.2.0"/>
                <w:sz w:val="16"/>
                <w:szCs w:val="16"/>
                <w:lang w:eastAsia="zh-CN"/>
              </w:rPr>
              <w:t>TBD</w:t>
            </w:r>
          </w:p>
        </w:tc>
      </w:tr>
      <w:tr w:rsidR="00F94447" w:rsidRPr="00B76F9F" w:rsidTr="002F7F2D">
        <w:trPr>
          <w:trHeight w:val="106"/>
          <w:jc w:val="center"/>
        </w:trPr>
        <w:tc>
          <w:tcPr>
            <w:tcW w:w="9282" w:type="dxa"/>
            <w:gridSpan w:val="9"/>
            <w:shd w:val="clear" w:color="auto" w:fill="auto"/>
            <w:vAlign w:val="center"/>
          </w:tcPr>
          <w:p w:rsidR="00F94447" w:rsidRPr="00B76F9F" w:rsidRDefault="00F94447" w:rsidP="002F7F2D">
            <w:pPr>
              <w:pStyle w:val="TAC"/>
              <w:jc w:val="left"/>
              <w:rPr>
                <w:rFonts w:ascii="Times New Roman" w:hAnsi="Times New Roman" w:cs="v4.2.0"/>
                <w:sz w:val="16"/>
                <w:szCs w:val="16"/>
                <w:lang w:eastAsia="zh-CN"/>
              </w:rPr>
            </w:pPr>
            <w:r w:rsidRPr="00B76F9F">
              <w:rPr>
                <w:sz w:val="16"/>
                <w:szCs w:val="16"/>
              </w:rPr>
              <w:t>Note 1: Assume the frequency offset value is [0] and channel estimation lengths are 16ms for 3.75kHz and 4ms for 15kHz</w:t>
            </w:r>
          </w:p>
        </w:tc>
      </w:tr>
    </w:tbl>
    <w:p w:rsidR="00F94447" w:rsidRPr="00186B2A" w:rsidRDefault="00F94447" w:rsidP="00F94447">
      <w:pPr>
        <w:pStyle w:val="TH"/>
        <w:jc w:val="left"/>
        <w:outlineLvl w:val="0"/>
        <w:rPr>
          <w:rFonts w:ascii="Times New Roman" w:hAnsi="Times New Roman" w:cs="v4.2.0"/>
          <w:lang w:eastAsia="zh-CN"/>
        </w:rPr>
      </w:pPr>
    </w:p>
    <w:p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:rsidR="00B76F9F" w:rsidRDefault="00C93CD7" w:rsidP="00B445C7">
      <w:pPr>
        <w:rPr>
          <w:lang w:val="en-US"/>
        </w:rPr>
      </w:pPr>
      <w:r>
        <w:rPr>
          <w:lang w:val="en-US"/>
        </w:rPr>
        <w:t>Table 3-</w:t>
      </w:r>
      <w:r w:rsidR="00E96AE1">
        <w:rPr>
          <w:lang w:val="en-US"/>
        </w:rPr>
        <w:t>1</w:t>
      </w:r>
      <w:r w:rsidR="00B76F9F">
        <w:rPr>
          <w:lang w:val="en-US"/>
        </w:rPr>
        <w:t xml:space="preserve"> </w:t>
      </w:r>
      <w:r>
        <w:rPr>
          <w:lang w:val="en-US"/>
        </w:rPr>
        <w:t>show</w:t>
      </w:r>
      <w:r w:rsidR="006E5F3D">
        <w:rPr>
          <w:lang w:val="en-US"/>
        </w:rPr>
        <w:t>s</w:t>
      </w:r>
      <w:r w:rsidR="00F81C7C">
        <w:rPr>
          <w:lang w:val="en-US"/>
        </w:rPr>
        <w:t xml:space="preserve"> the NPUSCH </w:t>
      </w:r>
      <w:r>
        <w:rPr>
          <w:lang w:val="en-US"/>
        </w:rPr>
        <w:t xml:space="preserve">Format </w:t>
      </w:r>
      <w:r w:rsidR="00B76F9F">
        <w:rPr>
          <w:lang w:val="en-US"/>
        </w:rPr>
        <w:t>2</w:t>
      </w:r>
      <w:r>
        <w:rPr>
          <w:lang w:val="en-US"/>
        </w:rPr>
        <w:t xml:space="preserve"> </w:t>
      </w:r>
      <w:r w:rsidR="00F81C7C">
        <w:rPr>
          <w:lang w:val="en-US"/>
        </w:rPr>
        <w:t xml:space="preserve">simulation results </w:t>
      </w:r>
      <w:r>
        <w:rPr>
          <w:lang w:val="en-US"/>
        </w:rPr>
        <w:t xml:space="preserve">for </w:t>
      </w:r>
    </w:p>
    <w:p w:rsidR="00B76F9F" w:rsidRPr="00B76F9F" w:rsidRDefault="00B76F9F" w:rsidP="00B76F9F">
      <w:pPr>
        <w:numPr>
          <w:ilvl w:val="0"/>
          <w:numId w:val="34"/>
        </w:numPr>
        <w:rPr>
          <w:lang w:val="en-US"/>
        </w:rPr>
      </w:pPr>
      <w:r w:rsidRPr="00B76F9F">
        <w:rPr>
          <w:lang w:val="en-US"/>
        </w:rPr>
        <w:t>T</w:t>
      </w:r>
      <w:r w:rsidRPr="00B76F9F">
        <w:t>he ACK missed detection probability shall not exceed 1% at the given SNR</w:t>
      </w:r>
    </w:p>
    <w:p w:rsidR="00B76F9F" w:rsidRPr="00B76F9F" w:rsidRDefault="00B76F9F" w:rsidP="00B76F9F">
      <w:pPr>
        <w:rPr>
          <w:lang w:val="en-US"/>
        </w:rPr>
      </w:pPr>
      <w:r>
        <w:rPr>
          <w:lang w:val="en-US"/>
        </w:rPr>
        <w:t xml:space="preserve">Under the condition that </w:t>
      </w:r>
      <w:r w:rsidRPr="00B76F9F">
        <w:t>The DTX to ACK probability, i.e. the probability that ACK is detected when nothing was sent, shall not exceed 1%</w:t>
      </w:r>
      <w:r>
        <w:t>.</w:t>
      </w:r>
    </w:p>
    <w:p w:rsidR="00C93CD7" w:rsidRDefault="00C93CD7" w:rsidP="00C93CD7">
      <w:pPr>
        <w:rPr>
          <w:b/>
        </w:rPr>
      </w:pPr>
      <w:r w:rsidRPr="00C93CD7">
        <w:rPr>
          <w:b/>
        </w:rPr>
        <w:t xml:space="preserve">Table </w:t>
      </w:r>
      <w:r>
        <w:rPr>
          <w:b/>
        </w:rPr>
        <w:t xml:space="preserve">3-1 Simulation Results for </w:t>
      </w:r>
      <w:r w:rsidR="00B76F9F" w:rsidRPr="00B76F9F">
        <w:rPr>
          <w:b/>
        </w:rPr>
        <w:t>A</w:t>
      </w:r>
      <w:r w:rsidR="00B76F9F">
        <w:rPr>
          <w:b/>
        </w:rPr>
        <w:t>CK missed detection (</w:t>
      </w:r>
      <m:oMath>
        <m:r>
          <m:rPr>
            <m:sty m:val="bi"/>
          </m:rPr>
          <w:rPr>
            <w:rFonts w:ascii="Cambria Math" w:hAnsi="Cambria Math"/>
          </w:rPr>
          <m:t>≤1%</m:t>
        </m:r>
      </m:oMath>
      <w:r w:rsidR="00B76F9F">
        <w:rPr>
          <w:b/>
        </w:rPr>
        <w:t>)</w:t>
      </w:r>
    </w:p>
    <w:tbl>
      <w:tblPr>
        <w:tblW w:w="3139" w:type="dxa"/>
        <w:jc w:val="center"/>
        <w:tblInd w:w="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1"/>
        <w:gridCol w:w="994"/>
        <w:gridCol w:w="994"/>
      </w:tblGrid>
      <w:tr w:rsidR="00B76F9F" w:rsidRPr="00C93CD7" w:rsidTr="00B76F9F">
        <w:trPr>
          <w:trHeight w:val="471"/>
          <w:jc w:val="center"/>
        </w:trPr>
        <w:tc>
          <w:tcPr>
            <w:tcW w:w="1151" w:type="dxa"/>
          </w:tcPr>
          <w:p w:rsidR="00B76F9F" w:rsidRPr="00C93CD7" w:rsidRDefault="00B76F9F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C93CD7">
              <w:rPr>
                <w:rFonts w:ascii="Times New Roman" w:eastAsia="Malgun Gothic" w:hAnsi="Times New Roman" w:cs="v4.2.0"/>
                <w:sz w:val="16"/>
                <w:szCs w:val="16"/>
              </w:rPr>
              <w:t>Simulation number</w:t>
            </w:r>
          </w:p>
        </w:tc>
        <w:tc>
          <w:tcPr>
            <w:tcW w:w="994" w:type="dxa"/>
          </w:tcPr>
          <w:p w:rsidR="00B76F9F" w:rsidRPr="00C93CD7" w:rsidRDefault="00B76F9F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C93CD7">
              <w:rPr>
                <w:rFonts w:ascii="Times New Roman" w:eastAsia="Malgun Gothic" w:hAnsi="Times New Roman" w:cs="v4.2.0"/>
                <w:sz w:val="16"/>
                <w:szCs w:val="16"/>
              </w:rPr>
              <w:t>repetition level</w:t>
            </w:r>
          </w:p>
          <w:p w:rsidR="00B76F9F" w:rsidRPr="00C93CD7" w:rsidRDefault="00B76F9F" w:rsidP="002F7F2D">
            <w:pPr>
              <w:pStyle w:val="TAH"/>
              <w:jc w:val="left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94" w:type="dxa"/>
          </w:tcPr>
          <w:p w:rsidR="00B76F9F" w:rsidRDefault="00B76F9F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SNR</w:t>
            </w:r>
          </w:p>
          <w:p w:rsidR="006E5F3D" w:rsidRPr="00C93CD7" w:rsidRDefault="006E5F3D" w:rsidP="002F7F2D">
            <w:pPr>
              <w:pStyle w:val="TAH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(dB)</w:t>
            </w:r>
          </w:p>
          <w:p w:rsidR="00B76F9F" w:rsidRPr="00C93CD7" w:rsidRDefault="00B76F9F" w:rsidP="002F7F2D">
            <w:pPr>
              <w:pStyle w:val="TAH"/>
              <w:jc w:val="left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</w:tr>
      <w:tr w:rsidR="006E5F3D" w:rsidRPr="00C93CD7" w:rsidTr="000F2C51">
        <w:trPr>
          <w:trHeight w:val="131"/>
          <w:jc w:val="center"/>
        </w:trPr>
        <w:tc>
          <w:tcPr>
            <w:tcW w:w="1151" w:type="dxa"/>
            <w:vMerge w:val="restart"/>
            <w:shd w:val="clear" w:color="auto" w:fill="auto"/>
            <w:vAlign w:val="center"/>
          </w:tcPr>
          <w:p w:rsidR="006E5F3D" w:rsidRPr="00C93CD7" w:rsidRDefault="006E5F3D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C93CD7">
              <w:rPr>
                <w:rFonts w:ascii="Times New Roman" w:eastAsia="Malgun Gothic" w:hAnsi="Times New Roman" w:cs="v4.2.0"/>
                <w:sz w:val="16"/>
                <w:szCs w:val="16"/>
              </w:rPr>
              <w:t>1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1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</w:tr>
      <w:tr w:rsidR="006E5F3D" w:rsidRPr="00C93CD7" w:rsidTr="000F2C51">
        <w:trPr>
          <w:trHeight w:val="97"/>
          <w:jc w:val="center"/>
        </w:trPr>
        <w:tc>
          <w:tcPr>
            <w:tcW w:w="1151" w:type="dxa"/>
            <w:vMerge/>
            <w:shd w:val="clear" w:color="auto" w:fill="auto"/>
            <w:vAlign w:val="center"/>
          </w:tcPr>
          <w:p w:rsidR="006E5F3D" w:rsidRPr="00C93CD7" w:rsidRDefault="006E5F3D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16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</w:tr>
      <w:tr w:rsidR="006E5F3D" w:rsidRPr="00C93CD7" w:rsidTr="000F2C51">
        <w:trPr>
          <w:trHeight w:val="118"/>
          <w:jc w:val="center"/>
        </w:trPr>
        <w:tc>
          <w:tcPr>
            <w:tcW w:w="1151" w:type="dxa"/>
            <w:vMerge/>
            <w:shd w:val="clear" w:color="auto" w:fill="auto"/>
            <w:vAlign w:val="center"/>
          </w:tcPr>
          <w:p w:rsidR="006E5F3D" w:rsidRPr="00C93CD7" w:rsidRDefault="006E5F3D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64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</w:tr>
      <w:tr w:rsidR="006E5F3D" w:rsidRPr="00C93CD7" w:rsidTr="000F2C51">
        <w:trPr>
          <w:trHeight w:val="182"/>
          <w:jc w:val="center"/>
        </w:trPr>
        <w:tc>
          <w:tcPr>
            <w:tcW w:w="1151" w:type="dxa"/>
            <w:vMerge w:val="restart"/>
            <w:shd w:val="clear" w:color="auto" w:fill="auto"/>
            <w:vAlign w:val="center"/>
          </w:tcPr>
          <w:p w:rsidR="006E5F3D" w:rsidRPr="00C93CD7" w:rsidRDefault="006E5F3D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C93CD7">
              <w:rPr>
                <w:rFonts w:ascii="Times New Roman" w:eastAsia="Malgun Gothic" w:hAnsi="Times New Roman" w:cs="v4.2.0"/>
                <w:sz w:val="16"/>
                <w:szCs w:val="16"/>
              </w:rPr>
              <w:t>2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1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6.0</w:t>
            </w:r>
          </w:p>
        </w:tc>
      </w:tr>
      <w:tr w:rsidR="006E5F3D" w:rsidRPr="00C93CD7" w:rsidTr="000F2C51">
        <w:trPr>
          <w:trHeight w:val="84"/>
          <w:jc w:val="center"/>
        </w:trPr>
        <w:tc>
          <w:tcPr>
            <w:tcW w:w="1151" w:type="dxa"/>
            <w:vMerge/>
            <w:shd w:val="clear" w:color="auto" w:fill="auto"/>
            <w:vAlign w:val="center"/>
          </w:tcPr>
          <w:p w:rsidR="006E5F3D" w:rsidRPr="00C93CD7" w:rsidRDefault="006E5F3D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16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-4.63</w:t>
            </w:r>
          </w:p>
        </w:tc>
      </w:tr>
      <w:tr w:rsidR="006E5F3D" w:rsidRPr="00C93CD7" w:rsidTr="000F2C51">
        <w:trPr>
          <w:trHeight w:val="77"/>
          <w:jc w:val="center"/>
        </w:trPr>
        <w:tc>
          <w:tcPr>
            <w:tcW w:w="1151" w:type="dxa"/>
            <w:vMerge/>
            <w:shd w:val="clear" w:color="auto" w:fill="auto"/>
            <w:vAlign w:val="center"/>
          </w:tcPr>
          <w:p w:rsidR="006E5F3D" w:rsidRPr="00C93CD7" w:rsidRDefault="006E5F3D" w:rsidP="002F7F2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64</w:t>
            </w:r>
          </w:p>
        </w:tc>
        <w:tc>
          <w:tcPr>
            <w:tcW w:w="994" w:type="dxa"/>
            <w:vAlign w:val="center"/>
          </w:tcPr>
          <w:p w:rsidR="006E5F3D" w:rsidRPr="00C93CD7" w:rsidRDefault="006E5F3D" w:rsidP="002F7F2D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-10.14</w:t>
            </w:r>
          </w:p>
        </w:tc>
      </w:tr>
    </w:tbl>
    <w:p w:rsidR="00C93CD7" w:rsidRDefault="00C93CD7" w:rsidP="00B445C7"/>
    <w:p w:rsidR="006E5F3D" w:rsidRPr="006E5F3D" w:rsidRDefault="006E5F3D" w:rsidP="00B76F9F">
      <w:pPr>
        <w:rPr>
          <w:lang w:val="en-US"/>
        </w:rPr>
      </w:pPr>
      <w:r w:rsidRPr="006E5F3D">
        <w:rPr>
          <w:lang w:val="en-US"/>
        </w:rPr>
        <w:lastRenderedPageBreak/>
        <w:t xml:space="preserve">In our simulation, for the SNR levels of 1% </w:t>
      </w:r>
      <w:r w:rsidRPr="006E5F3D">
        <w:t xml:space="preserve">ACK missed detections </w:t>
      </w:r>
      <w:r w:rsidRPr="006E5F3D">
        <w:rPr>
          <w:lang w:val="en-US"/>
        </w:rPr>
        <w:t xml:space="preserve">shown in </w:t>
      </w:r>
      <w:proofErr w:type="spellStart"/>
      <w:r w:rsidRPr="006E5F3D">
        <w:rPr>
          <w:lang w:val="en-US"/>
        </w:rPr>
        <w:t>Tablel</w:t>
      </w:r>
      <w:proofErr w:type="spellEnd"/>
      <w:r w:rsidRPr="006E5F3D">
        <w:rPr>
          <w:lang w:val="en-US"/>
        </w:rPr>
        <w:t xml:space="preserve"> 3-1, there was no ACK to NACK</w:t>
      </w:r>
      <w:r>
        <w:rPr>
          <w:lang w:val="en-US"/>
        </w:rPr>
        <w:t>, i.e., t</w:t>
      </w:r>
      <w:r w:rsidRPr="006E5F3D">
        <w:t xml:space="preserve">he NACK to ACK probability </w:t>
      </w:r>
      <w:r>
        <w:t>was zero.</w:t>
      </w:r>
      <w:r>
        <w:rPr>
          <w:lang w:val="en-US"/>
        </w:rPr>
        <w:t>Thus, i</w:t>
      </w:r>
      <w:r w:rsidRPr="006E5F3D">
        <w:rPr>
          <w:lang w:val="en-US"/>
        </w:rPr>
        <w:t xml:space="preserve">t looks 1% </w:t>
      </w:r>
      <w:r w:rsidRPr="006E5F3D">
        <w:t xml:space="preserve">ACK </w:t>
      </w:r>
      <w:r w:rsidRPr="006E5F3D">
        <w:rPr>
          <w:lang w:val="en-US"/>
        </w:rPr>
        <w:t>missed detection should be the limiting factor</w:t>
      </w:r>
      <w:r>
        <w:rPr>
          <w:lang w:val="en-US"/>
        </w:rPr>
        <w:t xml:space="preserve"> under the assumed simulation assumptions.</w:t>
      </w:r>
    </w:p>
    <w:p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:rsidR="004C1190" w:rsidRPr="00C93CD7" w:rsidRDefault="004C1190" w:rsidP="004C1190">
      <w:r>
        <w:rPr>
          <w:lang w:val="en-US"/>
        </w:rPr>
        <w:t xml:space="preserve">In this paper, we provided the </w:t>
      </w:r>
      <w:r>
        <w:t>i</w:t>
      </w:r>
      <w:r w:rsidRPr="00C93CD7">
        <w:t xml:space="preserve">deal </w:t>
      </w:r>
      <w:r>
        <w:t>simulation r</w:t>
      </w:r>
      <w:r w:rsidRPr="00C93CD7">
        <w:t xml:space="preserve">esults for NPUSCH Format </w:t>
      </w:r>
      <w:r w:rsidR="00B76F9F">
        <w:t>2</w:t>
      </w:r>
      <w:r>
        <w:t xml:space="preserve"> based on the agreed simulation assumptions.</w:t>
      </w:r>
      <w:r w:rsidR="006E5F3D">
        <w:t xml:space="preserve"> </w:t>
      </w:r>
      <w:r w:rsidR="006E5F3D" w:rsidRPr="006E5F3D">
        <w:rPr>
          <w:lang w:val="en-US"/>
        </w:rPr>
        <w:t xml:space="preserve">In our simulation, for the SNR </w:t>
      </w:r>
      <w:r w:rsidR="006E5F3D">
        <w:rPr>
          <w:lang w:val="en-US"/>
        </w:rPr>
        <w:t>levels</w:t>
      </w:r>
      <w:r w:rsidR="006E5F3D" w:rsidRPr="006E5F3D">
        <w:rPr>
          <w:lang w:val="en-US"/>
        </w:rPr>
        <w:t xml:space="preserve"> of 1% </w:t>
      </w:r>
      <w:r w:rsidR="006E5F3D" w:rsidRPr="006E5F3D">
        <w:t>ACK missed detection</w:t>
      </w:r>
      <w:r w:rsidR="006E5F3D">
        <w:t>s</w:t>
      </w:r>
      <w:r w:rsidR="006E5F3D" w:rsidRPr="006E5F3D">
        <w:rPr>
          <w:lang w:val="en-US"/>
        </w:rPr>
        <w:t>, t</w:t>
      </w:r>
      <w:r w:rsidR="006E5F3D" w:rsidRPr="006E5F3D">
        <w:t>he NACK to ACK probability was zero.</w:t>
      </w:r>
      <w:r w:rsidR="006E5F3D" w:rsidRPr="006E5F3D">
        <w:rPr>
          <w:lang w:val="en-US"/>
        </w:rPr>
        <w:t xml:space="preserve">Thus, it looks 1% </w:t>
      </w:r>
      <w:r w:rsidR="006E5F3D" w:rsidRPr="006E5F3D">
        <w:t xml:space="preserve">ACK </w:t>
      </w:r>
      <w:r w:rsidR="006E5F3D" w:rsidRPr="006E5F3D">
        <w:rPr>
          <w:lang w:val="en-US"/>
        </w:rPr>
        <w:t>missed detection should be the limiting factor under the assumed simulation assumptions.</w:t>
      </w:r>
    </w:p>
    <w:p w:rsidR="003E4363" w:rsidRPr="00B76F9F" w:rsidRDefault="003E4363" w:rsidP="00247DC1">
      <w:pPr>
        <w:pStyle w:val="BodyText"/>
        <w:jc w:val="both"/>
        <w:rPr>
          <w:sz w:val="22"/>
          <w:szCs w:val="22"/>
          <w:u w:val="single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985E74" w:rsidRDefault="00985E74" w:rsidP="00985E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R4-79AH-0277, “Updated simulation assumptions for NB-</w:t>
      </w:r>
      <w:proofErr w:type="spellStart"/>
      <w:r>
        <w:t>IoT</w:t>
      </w:r>
      <w:proofErr w:type="spellEnd"/>
      <w:r>
        <w:t xml:space="preserve"> BS demodulation”, </w:t>
      </w:r>
      <w:proofErr w:type="spellStart"/>
      <w:r>
        <w:t>Huawei</w:t>
      </w:r>
      <w:proofErr w:type="spellEnd"/>
      <w:r>
        <w:t>, Ericsson, Nokia, ZTE</w:t>
      </w:r>
    </w:p>
    <w:sectPr w:rsidR="00985E74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96B" w:rsidRDefault="0088796B" w:rsidP="005D0D84">
      <w:pPr>
        <w:spacing w:after="0"/>
      </w:pPr>
      <w:r>
        <w:separator/>
      </w:r>
    </w:p>
  </w:endnote>
  <w:endnote w:type="continuationSeparator" w:id="0">
    <w:p w:rsidR="0088796B" w:rsidRDefault="0088796B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AF5BC0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AF5BC0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315D">
      <w:rPr>
        <w:rStyle w:val="PageNumber"/>
      </w:rPr>
      <w:t>1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96B" w:rsidRDefault="0088796B" w:rsidP="005D0D84">
      <w:pPr>
        <w:spacing w:after="0"/>
      </w:pPr>
      <w:r>
        <w:separator/>
      </w:r>
    </w:p>
  </w:footnote>
  <w:footnote w:type="continuationSeparator" w:id="0">
    <w:p w:rsidR="0088796B" w:rsidRDefault="0088796B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CE648B4"/>
    <w:multiLevelType w:val="hybridMultilevel"/>
    <w:tmpl w:val="329CE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9"/>
  </w:num>
  <w:num w:numId="4">
    <w:abstractNumId w:val="14"/>
  </w:num>
  <w:num w:numId="5">
    <w:abstractNumId w:val="23"/>
  </w:num>
  <w:num w:numId="6">
    <w:abstractNumId w:val="6"/>
  </w:num>
  <w:num w:numId="7">
    <w:abstractNumId w:val="20"/>
  </w:num>
  <w:num w:numId="8">
    <w:abstractNumId w:val="12"/>
  </w:num>
  <w:num w:numId="9">
    <w:abstractNumId w:val="0"/>
  </w:num>
  <w:num w:numId="10">
    <w:abstractNumId w:val="26"/>
  </w:num>
  <w:num w:numId="11">
    <w:abstractNumId w:val="8"/>
  </w:num>
  <w:num w:numId="12">
    <w:abstractNumId w:val="33"/>
  </w:num>
  <w:num w:numId="13">
    <w:abstractNumId w:val="22"/>
  </w:num>
  <w:num w:numId="14">
    <w:abstractNumId w:val="24"/>
  </w:num>
  <w:num w:numId="15">
    <w:abstractNumId w:val="15"/>
  </w:num>
  <w:num w:numId="16">
    <w:abstractNumId w:val="11"/>
  </w:num>
  <w:num w:numId="17">
    <w:abstractNumId w:val="18"/>
  </w:num>
  <w:num w:numId="18">
    <w:abstractNumId w:val="4"/>
  </w:num>
  <w:num w:numId="19">
    <w:abstractNumId w:val="7"/>
  </w:num>
  <w:num w:numId="20">
    <w:abstractNumId w:val="30"/>
  </w:num>
  <w:num w:numId="21">
    <w:abstractNumId w:val="13"/>
  </w:num>
  <w:num w:numId="22">
    <w:abstractNumId w:val="27"/>
  </w:num>
  <w:num w:numId="23">
    <w:abstractNumId w:val="17"/>
  </w:num>
  <w:num w:numId="24">
    <w:abstractNumId w:val="1"/>
  </w:num>
  <w:num w:numId="25">
    <w:abstractNumId w:val="28"/>
  </w:num>
  <w:num w:numId="26">
    <w:abstractNumId w:val="9"/>
  </w:num>
  <w:num w:numId="27">
    <w:abstractNumId w:val="32"/>
  </w:num>
  <w:num w:numId="28">
    <w:abstractNumId w:val="31"/>
  </w:num>
  <w:num w:numId="29">
    <w:abstractNumId w:val="2"/>
  </w:num>
  <w:num w:numId="30">
    <w:abstractNumId w:val="10"/>
  </w:num>
  <w:num w:numId="31">
    <w:abstractNumId w:val="25"/>
  </w:num>
  <w:num w:numId="32">
    <w:abstractNumId w:val="5"/>
  </w:num>
  <w:num w:numId="33">
    <w:abstractNumId w:val="3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0EA6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65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15D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B98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D9A"/>
    <w:rsid w:val="00257E1E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7BA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D6B04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5F3D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0D8C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96B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78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43C6"/>
    <w:rsid w:val="00A04D5D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7C13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5BC0"/>
    <w:rsid w:val="00AF63EE"/>
    <w:rsid w:val="00AF6FE5"/>
    <w:rsid w:val="00AF7218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02"/>
    <w:rsid w:val="00B277D8"/>
    <w:rsid w:val="00B27EF6"/>
    <w:rsid w:val="00B27FE9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6F9F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0C1C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2F45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5E1C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2BC8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447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B7BDC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C86A-EC0D-40D9-B41A-0442E69A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5</cp:revision>
  <dcterms:created xsi:type="dcterms:W3CDTF">2016-08-05T22:54:00Z</dcterms:created>
  <dcterms:modified xsi:type="dcterms:W3CDTF">2016-08-11T18:24:00Z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